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E6" w:rsidRDefault="000172E6" w:rsidP="000172E6">
      <w:pPr>
        <w:pStyle w:val="Cartable"/>
      </w:pPr>
      <w:r>
        <w:t>Page 42. Exercice 14.</w:t>
      </w:r>
    </w:p>
    <w:p w:rsidR="000172E6" w:rsidRPr="00C64B33" w:rsidRDefault="000172E6" w:rsidP="000172E6">
      <w:pPr>
        <w:pStyle w:val="Cartable"/>
        <w:rPr>
          <w:b/>
        </w:rPr>
      </w:pPr>
      <w:r w:rsidRPr="00C64B33">
        <w:rPr>
          <w:b/>
        </w:rPr>
        <w:t xml:space="preserve">En observant </w:t>
      </w:r>
      <w:r w:rsidR="0079591C">
        <w:rPr>
          <w:b/>
        </w:rPr>
        <w:t>les</w:t>
      </w:r>
      <w:r w:rsidRPr="00C64B33">
        <w:rPr>
          <w:b/>
        </w:rPr>
        <w:t xml:space="preserve"> figure</w:t>
      </w:r>
      <w:r w:rsidR="0079591C">
        <w:rPr>
          <w:b/>
        </w:rPr>
        <w:t>s</w:t>
      </w:r>
      <w:r w:rsidRPr="00C64B33">
        <w:rPr>
          <w:b/>
        </w:rPr>
        <w:t>, complète chaque phrase par une fraction.</w:t>
      </w:r>
    </w:p>
    <w:p w:rsidR="000172E6" w:rsidRDefault="00234E16" w:rsidP="000172E6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4020111" cy="16575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531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2E6" w:rsidRDefault="000172E6" w:rsidP="000172E6">
      <w:pPr>
        <w:pStyle w:val="Cartable"/>
      </w:pPr>
      <w:r>
        <w:t xml:space="preserve">a. MN représente </w:t>
      </w:r>
      <m:oMath>
        <m:f>
          <m:fPr>
            <m:ctrlPr>
              <w:rPr>
                <w:rFonts w:ascii="Cambria Math" w:hAnsi="Cambria Math"/>
              </w:rPr>
            </m:ctrlPr>
          </m:fPr>
          <m:num/>
          <m:den/>
        </m:f>
      </m:oMath>
      <w:r>
        <w:t xml:space="preserve"> de KL.</w:t>
      </w:r>
      <w:bookmarkStart w:id="0" w:name="_GoBack"/>
      <w:bookmarkEnd w:id="0"/>
    </w:p>
    <w:p w:rsidR="0079591C" w:rsidRDefault="0079591C" w:rsidP="000172E6">
      <w:pPr>
        <w:pStyle w:val="Cartable"/>
      </w:pPr>
    </w:p>
    <w:p w:rsidR="00234E16" w:rsidRDefault="00234E16" w:rsidP="000172E6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5744377" cy="1733792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F882D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2E6" w:rsidRDefault="000172E6" w:rsidP="000172E6">
      <w:pPr>
        <w:pStyle w:val="Cartable"/>
      </w:pPr>
      <w:r>
        <w:t xml:space="preserve">b. PR représente </w:t>
      </w:r>
      <m:oMath>
        <m:f>
          <m:fPr>
            <m:ctrlPr>
              <w:rPr>
                <w:rFonts w:ascii="Cambria Math" w:hAnsi="Cambria Math"/>
              </w:rPr>
            </m:ctrlPr>
          </m:fPr>
          <m:num/>
          <m:den/>
        </m:f>
      </m:oMath>
      <w:r>
        <w:t xml:space="preserve"> de KL.</w:t>
      </w:r>
    </w:p>
    <w:p w:rsidR="0079591C" w:rsidRDefault="0079591C" w:rsidP="000172E6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>
            <wp:extent cx="3829584" cy="1914792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F82A8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2E6" w:rsidRDefault="000172E6" w:rsidP="000172E6">
      <w:pPr>
        <w:pStyle w:val="Cartable"/>
      </w:pPr>
      <w:r>
        <w:t xml:space="preserve">c. ST représente </w:t>
      </w:r>
      <m:oMath>
        <m:f>
          <m:fPr>
            <m:ctrlPr>
              <w:rPr>
                <w:rFonts w:ascii="Cambria Math" w:hAnsi="Cambria Math"/>
              </w:rPr>
            </m:ctrlPr>
          </m:fPr>
          <m:num/>
          <m:den/>
        </m:f>
      </m:oMath>
      <w:r>
        <w:t xml:space="preserve"> de KL.</w:t>
      </w:r>
    </w:p>
    <w:p w:rsidR="0079591C" w:rsidRDefault="0079591C" w:rsidP="000172E6">
      <w:pPr>
        <w:pStyle w:val="Cartable"/>
      </w:pPr>
    </w:p>
    <w:p w:rsidR="0079591C" w:rsidRDefault="0079591C" w:rsidP="000172E6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4791744" cy="1905266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F815A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2E6" w:rsidRDefault="000172E6" w:rsidP="000172E6">
      <w:pPr>
        <w:pStyle w:val="Cartable"/>
      </w:pPr>
      <w:r>
        <w:t xml:space="preserve">d. UV représente </w:t>
      </w:r>
      <m:oMath>
        <m:f>
          <m:fPr>
            <m:ctrlPr>
              <w:rPr>
                <w:rFonts w:ascii="Cambria Math" w:hAnsi="Cambria Math"/>
              </w:rPr>
            </m:ctrlPr>
          </m:fPr>
          <m:num/>
          <m:den/>
        </m:f>
      </m:oMath>
      <w:r>
        <w:t xml:space="preserve"> de KL.</w:t>
      </w:r>
    </w:p>
    <w:p w:rsidR="0079591C" w:rsidRDefault="0079591C" w:rsidP="000172E6">
      <w:pPr>
        <w:pStyle w:val="Cartable"/>
      </w:pPr>
    </w:p>
    <w:p w:rsidR="0070597C" w:rsidRDefault="0070597C"/>
    <w:sectPr w:rsidR="0070597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E6"/>
    <w:rsid w:val="000172E6"/>
    <w:rsid w:val="00234E16"/>
    <w:rsid w:val="0070597C"/>
    <w:rsid w:val="007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A773-1F41-4B2E-A465-3638EF2D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72E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2015-09-29T07:45:00Z</dcterms:created>
  <dcterms:modified xsi:type="dcterms:W3CDTF">2015-09-29T13:32:00Z</dcterms:modified>
</cp:coreProperties>
</file>