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29" w:rsidRDefault="00674729" w:rsidP="00674729">
      <w:pPr>
        <w:pStyle w:val="Cartable"/>
      </w:pPr>
      <w:bookmarkStart w:id="0" w:name="_GoBack"/>
      <w:bookmarkEnd w:id="0"/>
      <w:r>
        <w:t>Page 160. Exercice 4.</w:t>
      </w:r>
    </w:p>
    <w:p w:rsidR="00674729" w:rsidRDefault="00674729" w:rsidP="00674729">
      <w:pPr>
        <w:pStyle w:val="Cartable"/>
      </w:pPr>
      <w:r w:rsidRPr="00A83CF7">
        <w:t>Sur la figure ci-dessous,</w:t>
      </w:r>
    </w:p>
    <w:p w:rsidR="00674729" w:rsidRDefault="00674729" w:rsidP="00674729">
      <w:pPr>
        <w:pStyle w:val="Cartable"/>
      </w:pPr>
      <w:r>
        <w:rPr>
          <w:noProof/>
          <w:lang w:eastAsia="fr-FR"/>
        </w:rPr>
        <w:drawing>
          <wp:inline distT="0" distB="0" distL="0" distR="0" wp14:anchorId="04D1EA99" wp14:editId="0421A29D">
            <wp:extent cx="3781953" cy="3820058"/>
            <wp:effectExtent l="0" t="0" r="9525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E0B0E0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3820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4729" w:rsidRPr="00FF5D9C" w:rsidRDefault="00674729" w:rsidP="00674729">
      <w:pPr>
        <w:pStyle w:val="Cartable"/>
      </w:pPr>
      <w:sdt>
        <w:sdtPr>
          <w:id w:val="-1546990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D9C">
            <w:rPr>
              <w:rFonts w:ascii="MS Gothic" w:eastAsia="MS Gothic" w:hint="eastAsia"/>
            </w:rPr>
            <w:t>☐</w:t>
          </w:r>
        </w:sdtContent>
      </w:sdt>
      <w:r w:rsidRPr="00FF5D9C">
        <w:t xml:space="preserve"> R1. </w:t>
      </w:r>
      <w:r>
        <w:t>EHFG est un carré</w:t>
      </w:r>
    </w:p>
    <w:p w:rsidR="00674729" w:rsidRPr="00FF5D9C" w:rsidRDefault="00674729" w:rsidP="00674729">
      <w:pPr>
        <w:pStyle w:val="Cartable"/>
      </w:pPr>
      <w:sdt>
        <w:sdtPr>
          <w:id w:val="1889536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D9C">
            <w:rPr>
              <w:rFonts w:ascii="MS Gothic" w:eastAsia="MS Gothic" w:hAnsi="MS Gothic" w:hint="eastAsia"/>
            </w:rPr>
            <w:t>☐</w:t>
          </w:r>
        </w:sdtContent>
      </w:sdt>
      <w:r w:rsidRPr="00FF5D9C">
        <w:t xml:space="preserve"> R2. </w:t>
      </w:r>
      <w:r>
        <w:t>EHF est un triangle isocèle rectangle en H</w:t>
      </w:r>
    </w:p>
    <w:p w:rsidR="00674729" w:rsidRPr="00FF5D9C" w:rsidRDefault="00674729" w:rsidP="00674729">
      <w:pPr>
        <w:pStyle w:val="Cartable"/>
      </w:pPr>
      <w:sdt>
        <w:sdtPr>
          <w:id w:val="1880348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F5D9C">
            <w:rPr>
              <w:rFonts w:ascii="MS Gothic" w:eastAsia="MS Gothic" w:hAnsi="MS Gothic" w:hint="eastAsia"/>
            </w:rPr>
            <w:t>☐</w:t>
          </w:r>
        </w:sdtContent>
      </w:sdt>
      <w:r w:rsidRPr="00FF5D9C">
        <w:t xml:space="preserve"> R3. </w:t>
      </w:r>
      <w:r>
        <w:t>EFGH est un carré</w:t>
      </w:r>
    </w:p>
    <w:p w:rsidR="00E950FC" w:rsidRDefault="00674729" w:rsidP="00674729">
      <w:pPr>
        <w:pStyle w:val="Cartable"/>
      </w:pPr>
      <w:sdt>
        <w:sdtPr>
          <w:id w:val="-89775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40106">
            <w:rPr>
              <w:rFonts w:ascii="MS Gothic" w:eastAsia="MS Gothic" w:hAnsi="MS Gothic" w:hint="eastAsia"/>
            </w:rPr>
            <w:t>☐</w:t>
          </w:r>
        </w:sdtContent>
      </w:sdt>
      <w:r w:rsidRPr="00A40106">
        <w:t xml:space="preserve"> R4. </w:t>
      </w:r>
      <w:r>
        <w:t>HFG est un triangle équilatéral</w:t>
      </w: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729"/>
    <w:rsid w:val="0003225C"/>
    <w:rsid w:val="000A2A64"/>
    <w:rsid w:val="00140D7B"/>
    <w:rsid w:val="003866AF"/>
    <w:rsid w:val="003C1B17"/>
    <w:rsid w:val="00417AB6"/>
    <w:rsid w:val="005A056F"/>
    <w:rsid w:val="00674729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F99700-71F5-4ECB-857D-7208B4147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7472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164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2015-11-03T14:50:00Z</dcterms:created>
  <dcterms:modified xsi:type="dcterms:W3CDTF">2015-11-03T14:51:00Z</dcterms:modified>
</cp:coreProperties>
</file>