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59E5" w14:textId="77777777" w:rsidR="00886748" w:rsidRPr="00E46525" w:rsidRDefault="00886748" w:rsidP="00886748">
      <w:pPr>
        <w:pStyle w:val="Cartable"/>
      </w:pPr>
      <w:r w:rsidRPr="00E46525">
        <w:t xml:space="preserve">Exercice  </w:t>
      </w:r>
      <w:r>
        <w:t>20</w:t>
      </w:r>
    </w:p>
    <w:p w14:paraId="3D19A2F3" w14:textId="77777777" w:rsidR="00886748" w:rsidRPr="00CA433A" w:rsidRDefault="00886748" w:rsidP="00886748">
      <w:pPr>
        <w:pStyle w:val="Cartable"/>
        <w:spacing w:after="480"/>
        <w:rPr>
          <w:color w:val="FF0000"/>
          <w:szCs w:val="24"/>
        </w:rPr>
      </w:pPr>
      <w:r w:rsidRPr="00CA433A">
        <w:rPr>
          <w:color w:val="0000FF"/>
          <w:szCs w:val="24"/>
        </w:rPr>
        <w:t xml:space="preserve">Explique  pourquoi  ces  fractions  sont  </w:t>
      </w:r>
      <w:r w:rsidRPr="00CA433A">
        <w:rPr>
          <w:color w:val="FF0000"/>
          <w:szCs w:val="24"/>
        </w:rPr>
        <w:t>équivalentes.</w:t>
      </w:r>
    </w:p>
    <w:p w14:paraId="1B8D0864" w14:textId="400665C5" w:rsidR="00886748" w:rsidRPr="00E46525" w:rsidRDefault="005238A7" w:rsidP="00886748">
      <w:pPr>
        <w:pStyle w:val="Cartable"/>
        <w:spacing w:after="36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16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24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4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6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car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/>
            <m:den/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0C879C14" w14:textId="2A63B082" w:rsidR="00886748" w:rsidRPr="00CA433A" w:rsidRDefault="005238A7" w:rsidP="00886748">
      <w:pPr>
        <w:pStyle w:val="Cartable"/>
        <w:spacing w:after="36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27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45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3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car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/>
            <m:den/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497B6423" w14:textId="38A0CCC9" w:rsidR="00886748" w:rsidRPr="00CA433A" w:rsidRDefault="005238A7" w:rsidP="00886748">
      <w:pPr>
        <w:pStyle w:val="Cartable"/>
        <w:spacing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100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60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50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30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car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/>
            <m:den/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1DBD6763" w14:textId="77777777" w:rsidR="00886748" w:rsidRPr="00E46525" w:rsidRDefault="00886748" w:rsidP="00886748">
      <w:pPr>
        <w:pStyle w:val="Cartable"/>
        <w:spacing w:line="720" w:lineRule="auto"/>
        <w:rPr>
          <w:sz w:val="50"/>
          <w:szCs w:val="50"/>
        </w:rPr>
      </w:pPr>
    </w:p>
    <w:p w14:paraId="0633FE2F" w14:textId="72BB7931" w:rsidR="00886748" w:rsidRPr="00E46525" w:rsidRDefault="005238A7" w:rsidP="00886748">
      <w:pPr>
        <w:pStyle w:val="Cartable"/>
        <w:spacing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60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300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10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car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/>
            <m:den/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13AB13EA" w14:textId="77777777" w:rsidR="00886748" w:rsidRPr="00E46525" w:rsidRDefault="00886748" w:rsidP="00886748">
      <w:pPr>
        <w:pStyle w:val="Cartable"/>
      </w:pPr>
      <w:r>
        <w:rPr>
          <w:sz w:val="70"/>
          <w:szCs w:val="70"/>
        </w:rPr>
        <w:t xml:space="preserve"> </w:t>
      </w:r>
    </w:p>
    <w:p w14:paraId="2527AC62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E7"/>
    <w:rsid w:val="00021C86"/>
    <w:rsid w:val="00267BE7"/>
    <w:rsid w:val="00886748"/>
    <w:rsid w:val="00D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B3EC"/>
  <w15:chartTrackingRefBased/>
  <w15:docId w15:val="{A440135B-F575-4DEF-B252-80F1C23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67BE7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 </cp:lastModifiedBy>
  <cp:revision>4</cp:revision>
  <dcterms:created xsi:type="dcterms:W3CDTF">2020-11-17T14:04:00Z</dcterms:created>
  <dcterms:modified xsi:type="dcterms:W3CDTF">2020-11-25T08:54:00Z</dcterms:modified>
</cp:coreProperties>
</file>