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6C2764" w:rsidP="006C2764">
      <w:pPr>
        <w:pStyle w:val="Cartable"/>
      </w:pPr>
      <w:r>
        <w:t>Page 286. Exercice 23.</w:t>
      </w:r>
    </w:p>
    <w:p w:rsidR="006C2764" w:rsidRPr="005A7D1C" w:rsidRDefault="006C2764" w:rsidP="006C2764">
      <w:pPr>
        <w:pStyle w:val="Cartable"/>
        <w:rPr>
          <w:color w:val="00CC00"/>
        </w:rPr>
      </w:pPr>
      <w:r w:rsidRPr="005A7D1C">
        <w:rPr>
          <w:color w:val="0000FF"/>
        </w:rPr>
        <w:t xml:space="preserve">La figure ci-dessous n'est pas en vraie grandeur, les </w:t>
      </w:r>
      <w:r w:rsidRPr="005A7D1C">
        <w:rPr>
          <w:color w:val="FF0000"/>
        </w:rPr>
        <w:t xml:space="preserve">points M, H et T sont alignés et on dispose des </w:t>
      </w:r>
      <w:r w:rsidRPr="005A7D1C">
        <w:rPr>
          <w:color w:val="00CC00"/>
        </w:rPr>
        <w:t>longueurs suivantes :</w:t>
      </w:r>
    </w:p>
    <w:p w:rsidR="006C2764" w:rsidRPr="005A7D1C" w:rsidRDefault="006C2764" w:rsidP="006C2764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  <w:lang w:val="en-US"/>
          </w:rPr>
          <m:t>AH</m:t>
        </m:r>
        <m:r>
          <w:rPr>
            <w:rFonts w:ascii="Cambria Math" w:hAnsi="Cambria Math"/>
            <w:color w:val="0000FF"/>
          </w:rPr>
          <m:t xml:space="preserve"> = 46 </m:t>
        </m:r>
        <m:r>
          <m:rPr>
            <m:sty m:val="p"/>
          </m:rPr>
          <w:rPr>
            <w:rFonts w:ascii="Cambria Math" w:hAnsi="Cambria Math"/>
            <w:color w:val="0000FF"/>
          </w:rPr>
          <m:t>mm</m:t>
        </m:r>
      </m:oMath>
      <w:r w:rsidRPr="005A7D1C">
        <w:rPr>
          <w:color w:val="0000FF"/>
        </w:rPr>
        <w:t xml:space="preserve"> ;</w:t>
      </w:r>
    </w:p>
    <w:p w:rsidR="006C2764" w:rsidRPr="005A7D1C" w:rsidRDefault="006C2764" w:rsidP="006C2764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  <w:lang w:val="en-US"/>
          </w:rPr>
          <m:t>HT</m:t>
        </m:r>
        <m:r>
          <w:rPr>
            <w:rFonts w:ascii="Cambria Math" w:hAnsi="Cambria Math"/>
            <w:color w:val="FF0000"/>
          </w:rPr>
          <m:t xml:space="preserve"> = 23 </m:t>
        </m:r>
        <m:r>
          <m:rPr>
            <m:sty m:val="p"/>
          </m:rPr>
          <w:rPr>
            <w:rFonts w:ascii="Cambria Math" w:hAnsi="Cambria Math"/>
            <w:color w:val="FF0000"/>
          </w:rPr>
          <m:t>mm</m:t>
        </m:r>
      </m:oMath>
      <w:r w:rsidRPr="005A7D1C">
        <w:rPr>
          <w:color w:val="FF0000"/>
        </w:rPr>
        <w:t xml:space="preserve"> ;</w:t>
      </w:r>
    </w:p>
    <w:p w:rsidR="006C2764" w:rsidRDefault="006C2764" w:rsidP="006C2764">
      <w:pPr>
        <w:pStyle w:val="Cartable"/>
        <w:rPr>
          <w:color w:val="00CC00"/>
        </w:rPr>
      </w:pPr>
      <m:oMath>
        <m:r>
          <w:rPr>
            <w:rFonts w:ascii="Cambria Math" w:hAnsi="Cambria Math"/>
            <w:color w:val="00CC00"/>
            <w:lang w:val="en-US"/>
          </w:rPr>
          <m:t>MH</m:t>
        </m:r>
        <m:r>
          <w:rPr>
            <w:rFonts w:ascii="Cambria Math" w:hAnsi="Cambria Math"/>
            <w:color w:val="00CC00"/>
          </w:rPr>
          <m:t xml:space="preserve"> = 92</m:t>
        </m:r>
        <m:r>
          <m:rPr>
            <m:sty m:val="p"/>
          </m:rPr>
          <w:rPr>
            <w:rFonts w:ascii="Cambria Math" w:hAnsi="Cambria Math"/>
            <w:color w:val="00CC00"/>
          </w:rPr>
          <m:t xml:space="preserve"> mm</m:t>
        </m:r>
      </m:oMath>
      <w:r w:rsidRPr="005A7D1C">
        <w:rPr>
          <w:color w:val="00CC00"/>
        </w:rPr>
        <w:t>.</w:t>
      </w:r>
    </w:p>
    <w:p w:rsidR="009A2FEF" w:rsidRPr="009A2FEF" w:rsidRDefault="009A2FEF" w:rsidP="006C2764">
      <w:pPr>
        <w:pStyle w:val="Cartable"/>
        <w:rPr>
          <w:color w:val="0000FF"/>
        </w:rPr>
      </w:pPr>
      <w:r w:rsidRPr="009A2FEF">
        <w:rPr>
          <w:color w:val="0000FF"/>
        </w:rPr>
        <w:drawing>
          <wp:anchor distT="0" distB="0" distL="114300" distR="114300" simplePos="0" relativeHeight="251659264" behindDoc="0" locked="0" layoutInCell="1" allowOverlap="1" wp14:anchorId="324FC6CE" wp14:editId="398A95F7">
            <wp:simplePos x="0" y="0"/>
            <wp:positionH relativeFrom="margin">
              <wp:align>left</wp:align>
            </wp:positionH>
            <wp:positionV relativeFrom="paragraph">
              <wp:posOffset>359912</wp:posOffset>
            </wp:positionV>
            <wp:extent cx="4613910" cy="2359660"/>
            <wp:effectExtent l="0" t="0" r="0" b="254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68F8B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FEF">
        <w:rPr>
          <w:color w:val="0000FF"/>
        </w:rPr>
        <w:t>Rectangle en H</w:t>
      </w:r>
    </w:p>
    <w:p w:rsidR="006C2764" w:rsidRPr="005A7D1C" w:rsidRDefault="006C2764" w:rsidP="006C2764">
      <w:pPr>
        <w:pStyle w:val="Cartable"/>
        <w:rPr>
          <w:b/>
        </w:rPr>
      </w:pPr>
      <w:r w:rsidRPr="005A7D1C">
        <w:rPr>
          <w:b/>
        </w:rPr>
        <w:t>a. Calcule la longueur AT.</w:t>
      </w:r>
    </w:p>
    <w:p w:rsidR="006C2764" w:rsidRPr="005A7D1C" w:rsidRDefault="006C2764" w:rsidP="006C2764">
      <w:pPr>
        <w:pStyle w:val="Cartable"/>
      </w:pPr>
      <w:bookmarkStart w:id="0" w:name="_GoBack"/>
      <w:bookmarkEnd w:id="0"/>
    </w:p>
    <w:p w:rsidR="006C2764" w:rsidRPr="005A7D1C" w:rsidRDefault="006C2764" w:rsidP="006C2764">
      <w:pPr>
        <w:pStyle w:val="Cartable"/>
        <w:rPr>
          <w:b/>
        </w:rPr>
      </w:pPr>
      <w:r>
        <w:rPr>
          <w:b/>
        </w:rPr>
        <w:lastRenderedPageBreak/>
        <w:t xml:space="preserve">a. Calcule </w:t>
      </w:r>
      <w:r w:rsidRPr="005A7D1C">
        <w:rPr>
          <w:b/>
        </w:rPr>
        <w:t>la longueur AM.</w:t>
      </w:r>
    </w:p>
    <w:p w:rsidR="006C2764" w:rsidRPr="005A7D1C" w:rsidRDefault="006C2764" w:rsidP="006C2764">
      <w:pPr>
        <w:pStyle w:val="Cartable"/>
      </w:pPr>
    </w:p>
    <w:p w:rsidR="006C2764" w:rsidRPr="005A7D1C" w:rsidRDefault="006C2764" w:rsidP="006C2764">
      <w:pPr>
        <w:pStyle w:val="Cartable"/>
        <w:rPr>
          <w:b/>
        </w:rPr>
      </w:pPr>
      <w:r w:rsidRPr="005A7D1C">
        <w:rPr>
          <w:b/>
        </w:rPr>
        <w:t>b. Démontre que le triangle MAT est rectangle en A.</w:t>
      </w:r>
    </w:p>
    <w:p w:rsidR="006C2764" w:rsidRDefault="006C2764" w:rsidP="006C2764">
      <w:pPr>
        <w:pStyle w:val="Cartable"/>
      </w:pPr>
    </w:p>
    <w:p w:rsidR="006C2764" w:rsidRPr="005A7D1C" w:rsidRDefault="006C2764" w:rsidP="006C2764">
      <w:pPr>
        <w:pStyle w:val="Cartable"/>
        <w:rPr>
          <w:b/>
        </w:rPr>
      </w:pPr>
      <w:r w:rsidRPr="005A7D1C">
        <w:rPr>
          <w:b/>
        </w:rPr>
        <w:t>c. Calcule l'aire du triangle MAT de deux façons différentes.</w:t>
      </w:r>
    </w:p>
    <w:p w:rsidR="006C2764" w:rsidRPr="00336682" w:rsidRDefault="006C2764" w:rsidP="006C276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C2764"/>
    <w:rsid w:val="006E7255"/>
    <w:rsid w:val="00713AF7"/>
    <w:rsid w:val="0076668D"/>
    <w:rsid w:val="008A1733"/>
    <w:rsid w:val="008F0E81"/>
    <w:rsid w:val="008F77EB"/>
    <w:rsid w:val="009A2FEF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8B8"/>
  <w15:chartTrackingRefBased/>
  <w15:docId w15:val="{9A67D20A-0367-4546-BCA5-EE52615D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C276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C2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2017-04-12T07:32:00Z</dcterms:created>
  <dcterms:modified xsi:type="dcterms:W3CDTF">2017-10-10T10:05:00Z</dcterms:modified>
</cp:coreProperties>
</file>