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46" w:rsidRDefault="00C76F46" w:rsidP="00C76F46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89FA4AF" wp14:editId="2F7DA790">
            <wp:simplePos x="0" y="0"/>
            <wp:positionH relativeFrom="margin">
              <wp:align>left</wp:align>
            </wp:positionH>
            <wp:positionV relativeFrom="paragraph">
              <wp:posOffset>376555</wp:posOffset>
            </wp:positionV>
            <wp:extent cx="5687219" cy="3686689"/>
            <wp:effectExtent l="0" t="0" r="8890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A4A2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3686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Page 282. Exercice 57. Triangles croisés.</w:t>
      </w:r>
    </w:p>
    <w:p w:rsidR="00C76F46" w:rsidRDefault="00C76F46" w:rsidP="00C76F46">
      <w:pPr>
        <w:pStyle w:val="Cartable"/>
      </w:pPr>
    </w:p>
    <w:p w:rsidR="00C76F46" w:rsidRPr="00F70DE7" w:rsidRDefault="00C76F46" w:rsidP="00C76F46">
      <w:pPr>
        <w:pStyle w:val="Cartable"/>
        <w:rPr>
          <w:b/>
        </w:rPr>
      </w:pPr>
      <w:r w:rsidRPr="00F70DE7">
        <w:rPr>
          <w:b/>
        </w:rPr>
        <w:t xml:space="preserve">a. Calcule la mesure de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IGH</m:t>
            </m:r>
          </m:e>
        </m:acc>
      </m:oMath>
      <w:r w:rsidRPr="00F70DE7">
        <w:rPr>
          <w:b/>
        </w:rPr>
        <w:t>.</w:t>
      </w:r>
    </w:p>
    <w:p w:rsidR="00C76F46" w:rsidRDefault="00C76F46" w:rsidP="00C76F46">
      <w:pPr>
        <w:pStyle w:val="Cartable"/>
      </w:pPr>
    </w:p>
    <w:p w:rsidR="00C76F46" w:rsidRPr="00F70DE7" w:rsidRDefault="00C76F46" w:rsidP="00C76F46">
      <w:pPr>
        <w:pStyle w:val="Cartable"/>
        <w:rPr>
          <w:b/>
        </w:rPr>
      </w:pPr>
      <w:r w:rsidRPr="00F70DE7">
        <w:rPr>
          <w:b/>
        </w:rPr>
        <w:t xml:space="preserve">b. Déduis-en la mesure de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EGF</m:t>
            </m:r>
          </m:e>
        </m:acc>
      </m:oMath>
      <w:r w:rsidRPr="00F70DE7">
        <w:rPr>
          <w:b/>
        </w:rPr>
        <w:t>.</w:t>
      </w:r>
    </w:p>
    <w:p w:rsidR="00C76F46" w:rsidRDefault="00C76F46" w:rsidP="00C76F46">
      <w:pPr>
        <w:pStyle w:val="Cartable"/>
      </w:pPr>
    </w:p>
    <w:p w:rsidR="00C76F46" w:rsidRPr="00F70DE7" w:rsidRDefault="00C76F46" w:rsidP="00C76F46">
      <w:pPr>
        <w:pStyle w:val="Cartable"/>
        <w:rPr>
          <w:b/>
        </w:rPr>
      </w:pPr>
      <w:r w:rsidRPr="00F70DE7">
        <w:rPr>
          <w:b/>
        </w:rPr>
        <w:t>c. Calcule la longueur EF arrondie au dixième.</w:t>
      </w:r>
    </w:p>
    <w:p w:rsidR="00C76F46" w:rsidRDefault="00C76F46" w:rsidP="00C76F46">
      <w:pPr>
        <w:pStyle w:val="Cartable"/>
      </w:pPr>
    </w:p>
    <w:p w:rsidR="00C76F46" w:rsidRPr="00F70DE7" w:rsidRDefault="00C76F46" w:rsidP="00C76F46">
      <w:pPr>
        <w:pStyle w:val="Cartable"/>
        <w:rPr>
          <w:b/>
        </w:rPr>
      </w:pPr>
      <w:r w:rsidRPr="00F70DE7">
        <w:rPr>
          <w:b/>
        </w:rPr>
        <w:lastRenderedPageBreak/>
        <w:t>Calcule la longueur FG arrondie au dixième.</w:t>
      </w:r>
    </w:p>
    <w:p w:rsidR="006E7255" w:rsidRDefault="006E7255" w:rsidP="00535782">
      <w:pPr>
        <w:pStyle w:val="Cartable"/>
      </w:pPr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46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35782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C76F46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87F9"/>
  <w15:chartTrackingRefBased/>
  <w15:docId w15:val="{18E46A26-032C-49AF-A04F-7B80D3A2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76F46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C76F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191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2017-04-05T09:35:00Z</dcterms:created>
  <dcterms:modified xsi:type="dcterms:W3CDTF">2017-05-17T12:57:00Z</dcterms:modified>
</cp:coreProperties>
</file>