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BC" w:rsidRDefault="00FC0ABC" w:rsidP="00FC0ABC">
      <w:pPr>
        <w:pStyle w:val="Cartable"/>
      </w:pPr>
      <w:r>
        <w:t>Page 260. Exercice 44.</w:t>
      </w:r>
    </w:p>
    <w:p w:rsidR="00FC0ABC" w:rsidRPr="001E6566" w:rsidRDefault="00FC0ABC" w:rsidP="00FC0ABC">
      <w:pPr>
        <w:pStyle w:val="Cartable"/>
        <w:rPr>
          <w:color w:val="0000FF"/>
        </w:rPr>
      </w:pPr>
      <w:r w:rsidRPr="001E6566">
        <w:rPr>
          <w:color w:val="0000FF"/>
        </w:rPr>
        <w:t>GDF est un triangle isocèle en G.</w:t>
      </w:r>
    </w:p>
    <w:p w:rsidR="00FC0ABC" w:rsidRPr="001E6566" w:rsidRDefault="00FC0ABC" w:rsidP="00FC0ABC">
      <w:pPr>
        <w:pStyle w:val="Cartable"/>
        <w:rPr>
          <w:color w:val="FF0000"/>
        </w:rPr>
      </w:pPr>
      <w:r w:rsidRPr="001E6566">
        <w:rPr>
          <w:color w:val="FF0000"/>
        </w:rPr>
        <w:t>On note E le milieu de [DF].</w:t>
      </w:r>
    </w:p>
    <w:p w:rsidR="00FC0ABC" w:rsidRPr="001E6566" w:rsidRDefault="00FC0ABC" w:rsidP="00FC0ABC">
      <w:pPr>
        <w:pStyle w:val="Cartable"/>
        <w:rPr>
          <w:b/>
        </w:rPr>
      </w:pPr>
      <w:r w:rsidRPr="001E6566">
        <w:rPr>
          <w:b/>
        </w:rPr>
        <w:t>Que peut-on dire des triangles GDE et GEF ?</w:t>
      </w:r>
    </w:p>
    <w:p w:rsidR="00FC0ABC" w:rsidRPr="008024F7" w:rsidRDefault="00FC0ABC" w:rsidP="00FC0ABC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B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0ABC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4BD59-A946-4F65-A765-22A2A4C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0AB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112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2017-03-22T13:32:00Z</dcterms:created>
  <dcterms:modified xsi:type="dcterms:W3CDTF">2017-03-22T13:32:00Z</dcterms:modified>
</cp:coreProperties>
</file>