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12B" w:rsidRDefault="0002012B" w:rsidP="0002012B">
      <w:pPr>
        <w:pStyle w:val="Cartable"/>
      </w:pPr>
      <w:r>
        <w:t>Page 186. Exercice 45.</w:t>
      </w:r>
    </w:p>
    <w:p w:rsidR="0002012B" w:rsidRPr="008A5955" w:rsidRDefault="007F0815" w:rsidP="0002012B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6A48D" wp14:editId="6943A769">
            <wp:simplePos x="0" y="0"/>
            <wp:positionH relativeFrom="margin">
              <wp:posOffset>909955</wp:posOffset>
            </wp:positionH>
            <wp:positionV relativeFrom="paragraph">
              <wp:posOffset>398780</wp:posOffset>
            </wp:positionV>
            <wp:extent cx="3762375" cy="6099175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701A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09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012B" w:rsidRPr="008A5955">
        <w:rPr>
          <w:color w:val="0000FF"/>
        </w:rPr>
        <w:t>Avec le graphique ci-dessous :</w:t>
      </w:r>
    </w:p>
    <w:p w:rsidR="007F0815" w:rsidRDefault="007F0815" w:rsidP="0002012B">
      <w:pPr>
        <w:pStyle w:val="Cartable"/>
      </w:pPr>
    </w:p>
    <w:p w:rsidR="0002012B" w:rsidRDefault="00AE7572" w:rsidP="0002012B">
      <w:pPr>
        <w:pStyle w:val="Cartable"/>
      </w:pPr>
      <w:r>
        <w:t xml:space="preserve">Si tu n’arrives pas à lire le graphique, tu peux le retrouver sur </w:t>
      </w:r>
      <w:hyperlink r:id="rId5" w:history="1">
        <w:proofErr w:type="spellStart"/>
        <w:r w:rsidRPr="00AE7572">
          <w:rPr>
            <w:rStyle w:val="Lienhypertexte"/>
          </w:rPr>
          <w:t>GeoGebra</w:t>
        </w:r>
        <w:proofErr w:type="spellEnd"/>
      </w:hyperlink>
      <w:r>
        <w:t>.</w:t>
      </w:r>
    </w:p>
    <w:p w:rsidR="00AE7572" w:rsidRPr="00AE7572" w:rsidRDefault="0002012B" w:rsidP="00AE7572">
      <w:pPr>
        <w:pStyle w:val="Cartable"/>
        <w:rPr>
          <w:b/>
        </w:rPr>
      </w:pPr>
      <w:r w:rsidRPr="00AE7572">
        <w:rPr>
          <w:b/>
        </w:rPr>
        <w:lastRenderedPageBreak/>
        <w:t xml:space="preserve">a. Identifie les droites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AE7572">
        <w:rPr>
          <w:b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AE7572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AE7572">
        <w:rPr>
          <w:b/>
        </w:rPr>
        <w:t xml:space="preserve"> qui représentent les fonctions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AE7572">
        <w:rPr>
          <w:b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AE7572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AE7572">
        <w:rPr>
          <w:b/>
        </w:rPr>
        <w:t xml:space="preserve"> définies par :</w:t>
      </w:r>
    </w:p>
    <w:p w:rsidR="00AE7572" w:rsidRPr="00AE7572" w:rsidRDefault="00B777D0" w:rsidP="00AE7572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3x+ </m:t>
          </m:r>
          <m:r>
            <w:rPr>
              <w:rFonts w:ascii="Cambria Math" w:hAnsi="Cambria Math"/>
            </w:rPr>
            <m:t>6</m:t>
          </m:r>
        </m:oMath>
      </m:oMathPara>
    </w:p>
    <w:p w:rsidR="00AE7572" w:rsidRPr="00AE7572" w:rsidRDefault="00AE7572" w:rsidP="00AE7572">
      <w:pPr>
        <w:pStyle w:val="Cartable"/>
      </w:pPr>
    </w:p>
    <w:p w:rsidR="0002012B" w:rsidRPr="00B777D0" w:rsidRDefault="00B777D0" w:rsidP="00AE7572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g(x) = 0,5x - 1</m:t>
          </m:r>
        </m:oMath>
      </m:oMathPara>
    </w:p>
    <w:p w:rsidR="00AE7572" w:rsidRPr="00AE7572" w:rsidRDefault="00AE7572" w:rsidP="00AE7572">
      <w:pPr>
        <w:pStyle w:val="Cartable"/>
      </w:pPr>
    </w:p>
    <w:p w:rsidR="0002012B" w:rsidRPr="00B777D0" w:rsidRDefault="00B777D0" w:rsidP="00AE7572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h(x) = -x </m:t>
          </m:r>
          <m:r>
            <w:rPr>
              <w:rFonts w:ascii="Cambria Math" w:hAnsi="Cambria Math" w:hint="eastAsia"/>
            </w:rPr>
            <m:t>+</m:t>
          </m:r>
          <m:r>
            <w:rPr>
              <w:rFonts w:ascii="Cambria Math" w:hAnsi="Cambria Math"/>
            </w:rPr>
            <m:t xml:space="preserve"> 2</m:t>
          </m:r>
        </m:oMath>
      </m:oMathPara>
    </w:p>
    <w:p w:rsidR="00AE7572" w:rsidRPr="00AE7572" w:rsidRDefault="00AE7572" w:rsidP="0002012B">
      <w:pPr>
        <w:pStyle w:val="Cartable"/>
      </w:pPr>
    </w:p>
    <w:p w:rsidR="0002012B" w:rsidRPr="001E7F8C" w:rsidRDefault="0002012B" w:rsidP="0002012B">
      <w:pPr>
        <w:pStyle w:val="Cartable"/>
        <w:rPr>
          <w:b/>
        </w:rPr>
      </w:pPr>
      <w:r w:rsidRPr="001E7F8C">
        <w:rPr>
          <w:b/>
        </w:rPr>
        <w:t xml:space="preserve">b. Détermine les coordonnées du point d'intersection des droites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1E7F8C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1E7F8C">
        <w:rPr>
          <w:b/>
        </w:rPr>
        <w:t xml:space="preserve"> par le calcul.</w:t>
      </w:r>
    </w:p>
    <w:p w:rsidR="0002012B" w:rsidRDefault="0002012B" w:rsidP="0002012B">
      <w:pPr>
        <w:pStyle w:val="Cartable"/>
      </w:pPr>
    </w:p>
    <w:p w:rsidR="0002012B" w:rsidRPr="001E7F8C" w:rsidRDefault="0002012B" w:rsidP="0002012B">
      <w:pPr>
        <w:pStyle w:val="Cartable"/>
        <w:rPr>
          <w:b/>
        </w:rPr>
      </w:pPr>
      <w:r w:rsidRPr="001E7F8C">
        <w:rPr>
          <w:b/>
        </w:rPr>
        <w:lastRenderedPageBreak/>
        <w:t xml:space="preserve">c. Détermine celles du point d'intersection des droites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1E7F8C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sub>
        </m:sSub>
        <m:r>
          <m:rPr>
            <m:sty m:val="bi"/>
          </m:rPr>
          <w:rPr>
            <w:rFonts w:ascii="Cambria Math" w:hAnsi="Cambria Math"/>
          </w:rPr>
          <m:t>)</m:t>
        </m:r>
      </m:oMath>
      <w:r w:rsidRPr="001E7F8C">
        <w:rPr>
          <w:b/>
        </w:rPr>
        <w:t xml:space="preserve"> également par le calcul.</w:t>
      </w:r>
    </w:p>
    <w:p w:rsidR="0002012B" w:rsidRDefault="0002012B" w:rsidP="0002012B">
      <w:pPr>
        <w:pStyle w:val="Cartable"/>
      </w:pPr>
      <w:bookmarkStart w:id="0" w:name="_GoBack"/>
      <w:bookmarkEnd w:id="0"/>
    </w:p>
    <w:p w:rsidR="0002012B" w:rsidRPr="001E7F8C" w:rsidRDefault="0002012B" w:rsidP="0002012B">
      <w:pPr>
        <w:pStyle w:val="Cartable"/>
        <w:rPr>
          <w:b/>
        </w:rPr>
      </w:pPr>
      <w:r w:rsidRPr="001E7F8C">
        <w:rPr>
          <w:b/>
        </w:rPr>
        <w:t>d. Déduis-en, sans aucun calcul, les solutions de l'équation et de l'inéquation ci-dessous.</w:t>
      </w:r>
    </w:p>
    <w:p w:rsidR="0002012B" w:rsidRPr="001E7F8C" w:rsidRDefault="0002012B" w:rsidP="0002012B">
      <w:pPr>
        <w:pStyle w:val="Cartable"/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-x + 2 = 3</m:t>
          </m:r>
          <m:r>
            <m:rPr>
              <m:sty m:val="bi"/>
            </m:rPr>
            <w:rPr>
              <w:rFonts w:ascii="Cambria Math" w:hAnsi="Cambria Math"/>
            </w:rPr>
            <m:t>x + 6</m:t>
          </m:r>
        </m:oMath>
      </m:oMathPara>
    </w:p>
    <w:p w:rsidR="0002012B" w:rsidRPr="001E7F8C" w:rsidRDefault="0002012B" w:rsidP="0002012B">
      <w:pPr>
        <w:pStyle w:val="Cartable"/>
      </w:pPr>
    </w:p>
    <w:p w:rsidR="0002012B" w:rsidRPr="001E7F8C" w:rsidRDefault="0002012B" w:rsidP="0002012B">
      <w:pPr>
        <w:pStyle w:val="Cartable"/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0,5</m:t>
          </m:r>
          <m:r>
            <m:rPr>
              <m:sty m:val="bi"/>
            </m:rPr>
            <w:rPr>
              <w:rFonts w:ascii="Cambria Math" w:hAnsi="Cambria Math"/>
            </w:rPr>
            <m:t>x - 1 &lt; -x + 2</m:t>
          </m:r>
        </m:oMath>
      </m:oMathPara>
    </w:p>
    <w:p w:rsidR="0002012B" w:rsidRPr="001E7F8C" w:rsidRDefault="0002012B" w:rsidP="0002012B">
      <w:pPr>
        <w:pStyle w:val="Cartable"/>
      </w:pPr>
    </w:p>
    <w:p w:rsidR="0002012B" w:rsidRPr="001E7F8C" w:rsidRDefault="0002012B" w:rsidP="0002012B">
      <w:pPr>
        <w:pStyle w:val="Cartable"/>
        <w:rPr>
          <w:b/>
        </w:rPr>
      </w:pPr>
      <w:r w:rsidRPr="001E7F8C">
        <w:rPr>
          <w:b/>
        </w:rPr>
        <w:t>Justifie ta réponse.</w:t>
      </w:r>
    </w:p>
    <w:p w:rsidR="0002012B" w:rsidRPr="00336682" w:rsidRDefault="0002012B" w:rsidP="0002012B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2B"/>
    <w:rsid w:val="00002FF4"/>
    <w:rsid w:val="0002012B"/>
    <w:rsid w:val="0003225C"/>
    <w:rsid w:val="000A2A64"/>
    <w:rsid w:val="000B0025"/>
    <w:rsid w:val="00140D7B"/>
    <w:rsid w:val="001438B8"/>
    <w:rsid w:val="00153491"/>
    <w:rsid w:val="001D0F46"/>
    <w:rsid w:val="002904C8"/>
    <w:rsid w:val="00332F0A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F0815"/>
    <w:rsid w:val="008A1733"/>
    <w:rsid w:val="008B26A8"/>
    <w:rsid w:val="008F0E81"/>
    <w:rsid w:val="008F77EB"/>
    <w:rsid w:val="00A074AC"/>
    <w:rsid w:val="00AE7572"/>
    <w:rsid w:val="00B149E9"/>
    <w:rsid w:val="00B6237F"/>
    <w:rsid w:val="00B74DD8"/>
    <w:rsid w:val="00B777D0"/>
    <w:rsid w:val="00C02DD1"/>
    <w:rsid w:val="00C30BEE"/>
    <w:rsid w:val="00C721A0"/>
    <w:rsid w:val="00D57B61"/>
    <w:rsid w:val="00E13D4C"/>
    <w:rsid w:val="00E325A5"/>
    <w:rsid w:val="00E73EF2"/>
    <w:rsid w:val="00EC6C0D"/>
    <w:rsid w:val="00ED22D2"/>
    <w:rsid w:val="00F903D4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23FB"/>
  <w15:chartTrackingRefBased/>
  <w15:docId w15:val="{D04938F8-F044-4934-87CF-AE697738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2012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2012B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32F0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903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86Ex45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2017-02-07T11:07:00Z</dcterms:created>
  <dcterms:modified xsi:type="dcterms:W3CDTF">2017-04-24T08:23:00Z</dcterms:modified>
</cp:coreProperties>
</file>