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4A" w:rsidRDefault="00A76B4A" w:rsidP="00A76B4A">
      <w:pPr>
        <w:pStyle w:val="Cartable"/>
      </w:pPr>
      <w:r>
        <w:t>Page 169. Exercice 24.</w:t>
      </w:r>
    </w:p>
    <w:p w:rsidR="00A76B4A" w:rsidRPr="009B3BE0" w:rsidRDefault="00A76B4A" w:rsidP="00A76B4A">
      <w:pPr>
        <w:pStyle w:val="Cartable"/>
        <w:rPr>
          <w:color w:val="0000FF"/>
        </w:rPr>
      </w:pPr>
      <w:r w:rsidRPr="009B3BE0">
        <w:rPr>
          <w:color w:val="0000FF"/>
        </w:rPr>
        <w:t>Dans un jeu, on doit tourner deux roues.</w:t>
      </w:r>
    </w:p>
    <w:p w:rsidR="00A76B4A" w:rsidRPr="009B3BE0" w:rsidRDefault="00A76B4A" w:rsidP="00A76B4A">
      <w:pPr>
        <w:pStyle w:val="Cartable"/>
        <w:rPr>
          <w:color w:val="00CC00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4844509" wp14:editId="61591ABF">
            <wp:simplePos x="0" y="0"/>
            <wp:positionH relativeFrom="margin">
              <wp:align>left</wp:align>
            </wp:positionH>
            <wp:positionV relativeFrom="paragraph">
              <wp:posOffset>1192530</wp:posOffset>
            </wp:positionV>
            <wp:extent cx="2327275" cy="2343150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B4EE1C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3BE0">
        <w:rPr>
          <w:color w:val="FF0000"/>
        </w:rPr>
        <w:t xml:space="preserve">La première roue donne la couleur bleue, avec la </w:t>
      </w:r>
      <w:r w:rsidRPr="009B3BE0">
        <w:rPr>
          <w:color w:val="00CC00"/>
        </w:rPr>
        <w:t xml:space="preserve">probabilité </w:t>
      </w:r>
      <m:oMath>
        <m:f>
          <m:fPr>
            <m:ctrlPr>
              <w:rPr>
                <w:rFonts w:ascii="Cambria Math" w:hAnsi="Cambria Math"/>
                <w:i/>
                <w:color w:val="00CC00"/>
              </w:rPr>
            </m:ctrlPr>
          </m:fPr>
          <m:num>
            <m:r>
              <w:rPr>
                <w:rFonts w:ascii="Cambria Math" w:hAnsi="Cambria Math"/>
                <w:color w:val="00CC00"/>
              </w:rPr>
              <m:t>3</m:t>
            </m:r>
          </m:num>
          <m:den>
            <m:r>
              <w:rPr>
                <w:rFonts w:ascii="Cambria Math" w:hAnsi="Cambria Math"/>
                <w:color w:val="00CC00"/>
              </w:rPr>
              <m:t>4</m:t>
            </m:r>
          </m:den>
        </m:f>
      </m:oMath>
      <w:r w:rsidRPr="009B3BE0">
        <w:rPr>
          <w:color w:val="00CC00"/>
        </w:rPr>
        <w:t>, ou rouge.</w:t>
      </w:r>
    </w:p>
    <w:p w:rsidR="00A76B4A" w:rsidRDefault="00A76B4A" w:rsidP="00A76B4A">
      <w:pPr>
        <w:pStyle w:val="Cartable"/>
        <w:rPr>
          <w:color w:val="0000FF"/>
        </w:rPr>
      </w:pPr>
    </w:p>
    <w:p w:rsidR="00A76B4A" w:rsidRPr="009B3BE0" w:rsidRDefault="00A76B4A" w:rsidP="00A76B4A">
      <w:pPr>
        <w:pStyle w:val="Cartable"/>
        <w:rPr>
          <w:color w:val="FF0000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263FF3C" wp14:editId="41435F36">
            <wp:simplePos x="0" y="0"/>
            <wp:positionH relativeFrom="margin">
              <wp:align>left</wp:align>
            </wp:positionH>
            <wp:positionV relativeFrom="paragraph">
              <wp:posOffset>936625</wp:posOffset>
            </wp:positionV>
            <wp:extent cx="2219325" cy="2268220"/>
            <wp:effectExtent l="0" t="0" r="9525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B46F3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3BE0">
        <w:rPr>
          <w:color w:val="0000FF"/>
        </w:rPr>
        <w:t xml:space="preserve">La deuxième roue donne un chiffre entre 1 et 6 </w:t>
      </w:r>
      <w:r>
        <w:rPr>
          <w:color w:val="0000FF"/>
        </w:rPr>
        <w:t xml:space="preserve">avec </w:t>
      </w:r>
      <w:r w:rsidRPr="009B3BE0">
        <w:rPr>
          <w:color w:val="FF0000"/>
        </w:rPr>
        <w:t>la même probabilité.</w:t>
      </w:r>
    </w:p>
    <w:p w:rsidR="00A76B4A" w:rsidRPr="009B3BE0" w:rsidRDefault="00A76B4A" w:rsidP="00A76B4A">
      <w:pPr>
        <w:pStyle w:val="Cartable"/>
        <w:rPr>
          <w:b/>
        </w:rPr>
      </w:pPr>
      <w:r w:rsidRPr="009B3BE0">
        <w:rPr>
          <w:b/>
        </w:rPr>
        <w:lastRenderedPageBreak/>
        <w:t>a. Indique les différents résultats possibles.</w:t>
      </w:r>
    </w:p>
    <w:p w:rsidR="00A76B4A" w:rsidRDefault="00A76B4A" w:rsidP="00A76B4A">
      <w:pPr>
        <w:pStyle w:val="Cartable"/>
      </w:pPr>
    </w:p>
    <w:p w:rsidR="00A76B4A" w:rsidRPr="009B3BE0" w:rsidRDefault="00A76B4A" w:rsidP="00A76B4A">
      <w:pPr>
        <w:pStyle w:val="Cartable"/>
        <w:rPr>
          <w:b/>
        </w:rPr>
      </w:pPr>
      <w:r w:rsidRPr="009B3BE0">
        <w:rPr>
          <w:b/>
        </w:rPr>
        <w:t>b. Si, après avoir tourné les roues, les aiguilles se trouvent comme sur le schéma, on note (R, 1) le résultat obtenu.</w:t>
      </w:r>
    </w:p>
    <w:p w:rsidR="00A76B4A" w:rsidRDefault="00A76B4A" w:rsidP="00A76B4A">
      <w:pPr>
        <w:pStyle w:val="Cartable"/>
      </w:pPr>
    </w:p>
    <w:p w:rsidR="00A76B4A" w:rsidRPr="009B3BE0" w:rsidRDefault="00A76B4A" w:rsidP="00A76B4A">
      <w:pPr>
        <w:pStyle w:val="Cartable"/>
        <w:rPr>
          <w:b/>
        </w:rPr>
      </w:pPr>
      <w:r w:rsidRPr="009B3BE0">
        <w:rPr>
          <w:b/>
        </w:rPr>
        <w:t>c. Quelle est la probabilité du résultat (R, 1) ?</w:t>
      </w:r>
    </w:p>
    <w:p w:rsidR="00A76B4A" w:rsidRDefault="00A76B4A" w:rsidP="00A76B4A">
      <w:pPr>
        <w:pStyle w:val="Cartable"/>
      </w:pPr>
    </w:p>
    <w:p w:rsidR="00A76B4A" w:rsidRPr="009B3BE0" w:rsidRDefault="00A76B4A" w:rsidP="00A76B4A">
      <w:pPr>
        <w:pStyle w:val="Cartable"/>
        <w:rPr>
          <w:b/>
        </w:rPr>
      </w:pPr>
      <w:r w:rsidRPr="009B3BE0">
        <w:rPr>
          <w:b/>
        </w:rPr>
        <w:t>d. Quelle est la probabilité du résultat (B, 4) ?</w:t>
      </w:r>
    </w:p>
    <w:p w:rsidR="00A76B4A" w:rsidRDefault="00A76B4A" w:rsidP="00A76B4A">
      <w:pPr>
        <w:pStyle w:val="Cartable"/>
      </w:pPr>
    </w:p>
    <w:p w:rsidR="00A76B4A" w:rsidRPr="009B3BE0" w:rsidRDefault="00A76B4A" w:rsidP="00A76B4A">
      <w:pPr>
        <w:pStyle w:val="Cartable"/>
        <w:rPr>
          <w:b/>
        </w:rPr>
      </w:pPr>
      <w:r w:rsidRPr="009B3BE0">
        <w:rPr>
          <w:b/>
        </w:rPr>
        <w:t>e. Quelle est la probabilité d'obtenir « Bleu » et un chiffre pair ?</w:t>
      </w:r>
    </w:p>
    <w:p w:rsidR="00A76B4A" w:rsidRDefault="00A76B4A" w:rsidP="00A76B4A">
      <w:pPr>
        <w:pStyle w:val="Cartable"/>
      </w:pPr>
    </w:p>
    <w:p w:rsidR="00A76B4A" w:rsidRPr="009B3BE0" w:rsidRDefault="00A76B4A" w:rsidP="00A76B4A">
      <w:pPr>
        <w:pStyle w:val="Cartable"/>
        <w:rPr>
          <w:b/>
        </w:rPr>
      </w:pPr>
      <w:r w:rsidRPr="009B3BE0">
        <w:rPr>
          <w:b/>
        </w:rPr>
        <w:lastRenderedPageBreak/>
        <w:t>f. Quelle est la probabilité d'obtenir « Bleu » ou un chiffre pair ?</w:t>
      </w:r>
    </w:p>
    <w:p w:rsidR="00A76B4A" w:rsidRDefault="00A76B4A" w:rsidP="00A76B4A">
      <w:pPr>
        <w:pStyle w:val="Cartable"/>
      </w:pPr>
    </w:p>
    <w:p w:rsidR="00A76B4A" w:rsidRPr="009B3BE0" w:rsidRDefault="00A76B4A" w:rsidP="00A76B4A">
      <w:pPr>
        <w:pStyle w:val="Cartable"/>
        <w:rPr>
          <w:b/>
        </w:rPr>
      </w:pPr>
      <w:r w:rsidRPr="009B3BE0">
        <w:rPr>
          <w:b/>
        </w:rPr>
        <w:t>g. Quelle est la probabilité d'obtenir « Rouge » et un chiffre impair ?</w:t>
      </w:r>
    </w:p>
    <w:p w:rsidR="00A76B4A" w:rsidRPr="00336682" w:rsidRDefault="00A76B4A" w:rsidP="00A76B4A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4A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A76B4A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1121C-C565-4482-9F3D-3AEB69D7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76B4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594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2017-01-19T13:32:00Z</dcterms:created>
  <dcterms:modified xsi:type="dcterms:W3CDTF">2017-01-19T13:33:00Z</dcterms:modified>
</cp:coreProperties>
</file>