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7F0" w:rsidRDefault="009D47F0" w:rsidP="009D47F0">
      <w:pPr>
        <w:pStyle w:val="Cartable"/>
      </w:pPr>
      <w:r>
        <w:t>Page 166. Exercice 7.</w:t>
      </w:r>
    </w:p>
    <w:p w:rsidR="009D47F0" w:rsidRDefault="009D47F0" w:rsidP="009D47F0">
      <w:pPr>
        <w:pStyle w:val="Cartable"/>
        <w:rPr>
          <w:color w:val="FF0000"/>
        </w:rPr>
      </w:pPr>
      <w:r w:rsidRPr="007D62A2">
        <w:rPr>
          <w:color w:val="0000FF"/>
        </w:rPr>
        <w:t xml:space="preserve">En météorologie, on appelle « insolation » (I) le </w:t>
      </w:r>
      <w:r w:rsidRPr="00567B03">
        <w:rPr>
          <w:color w:val="0000FF"/>
        </w:rPr>
        <w:t>nombre d'heures d'exposition</w:t>
      </w:r>
      <w:r w:rsidRPr="007D62A2">
        <w:rPr>
          <w:color w:val="FF0000"/>
        </w:rPr>
        <w:t xml:space="preserve"> d'un site au soleil. </w:t>
      </w:r>
      <w:r w:rsidRPr="00567B03">
        <w:rPr>
          <w:color w:val="FF0000"/>
        </w:rPr>
        <w:t xml:space="preserve">Voici des relevés de la station de météorologie de </w:t>
      </w:r>
      <w:proofErr w:type="spellStart"/>
      <w:r w:rsidRPr="00567B03">
        <w:rPr>
          <w:color w:val="FF0000"/>
        </w:rPr>
        <w:t>Voglans</w:t>
      </w:r>
      <w:proofErr w:type="spellEnd"/>
      <w:r w:rsidRPr="007D62A2">
        <w:rPr>
          <w:color w:val="0000FF"/>
        </w:rPr>
        <w:t xml:space="preserve"> </w:t>
      </w:r>
      <w:r w:rsidRPr="00567B03">
        <w:rPr>
          <w:color w:val="00CC00"/>
        </w:rPr>
        <w:t>en Savoie, donnant des informations sur l'insolation du mois de juillet de 1990 à</w:t>
      </w:r>
      <w:r w:rsidRPr="007D62A2">
        <w:rPr>
          <w:color w:val="FF0000"/>
        </w:rPr>
        <w:t xml:space="preserve"> </w:t>
      </w:r>
      <w:r w:rsidRPr="00567B03">
        <w:rPr>
          <w:color w:val="0000FF"/>
        </w:rPr>
        <w:t>2000.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27"/>
        <w:gridCol w:w="1106"/>
        <w:gridCol w:w="1125"/>
        <w:gridCol w:w="1125"/>
        <w:gridCol w:w="1125"/>
        <w:gridCol w:w="1126"/>
        <w:gridCol w:w="1126"/>
        <w:gridCol w:w="1126"/>
        <w:gridCol w:w="1127"/>
        <w:gridCol w:w="1127"/>
        <w:gridCol w:w="1127"/>
        <w:gridCol w:w="1127"/>
      </w:tblGrid>
      <w:tr w:rsidR="00567B03" w:rsidTr="00567B03">
        <w:trPr>
          <w:trHeight w:val="1134"/>
        </w:trPr>
        <w:tc>
          <w:tcPr>
            <w:tcW w:w="1696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left"/>
            </w:pPr>
            <w:r>
              <w:t>Année</w:t>
            </w:r>
          </w:p>
        </w:tc>
        <w:tc>
          <w:tcPr>
            <w:tcW w:w="984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1990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1991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1992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1993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1994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1995</w:t>
            </w:r>
          </w:p>
        </w:tc>
        <w:tc>
          <w:tcPr>
            <w:tcW w:w="1131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1996</w:t>
            </w:r>
          </w:p>
        </w:tc>
        <w:tc>
          <w:tcPr>
            <w:tcW w:w="1132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1997</w:t>
            </w:r>
          </w:p>
        </w:tc>
        <w:tc>
          <w:tcPr>
            <w:tcW w:w="1132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1998</w:t>
            </w:r>
          </w:p>
        </w:tc>
        <w:tc>
          <w:tcPr>
            <w:tcW w:w="1132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1999</w:t>
            </w:r>
          </w:p>
        </w:tc>
        <w:tc>
          <w:tcPr>
            <w:tcW w:w="1132" w:type="dxa"/>
            <w:shd w:val="clear" w:color="auto" w:fill="FFF2CC" w:themeFill="accent4" w:themeFillTint="33"/>
            <w:vAlign w:val="center"/>
          </w:tcPr>
          <w:p w:rsidR="00567B03" w:rsidRDefault="00567B03" w:rsidP="00567B03">
            <w:pPr>
              <w:pStyle w:val="Cartable"/>
              <w:spacing w:line="240" w:lineRule="auto"/>
              <w:jc w:val="center"/>
            </w:pPr>
            <w:r>
              <w:t>2000</w:t>
            </w:r>
          </w:p>
        </w:tc>
      </w:tr>
      <w:tr w:rsidR="00567B03" w:rsidTr="00567B03">
        <w:trPr>
          <w:trHeight w:val="1134"/>
        </w:trPr>
        <w:tc>
          <w:tcPr>
            <w:tcW w:w="1696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left"/>
              <w:rPr>
                <w:color w:val="FF0000"/>
              </w:rPr>
            </w:pPr>
            <w:r w:rsidRPr="00567B03">
              <w:rPr>
                <w:color w:val="FF0000"/>
              </w:rPr>
              <w:t>L (en h)</w:t>
            </w:r>
          </w:p>
        </w:tc>
        <w:tc>
          <w:tcPr>
            <w:tcW w:w="984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324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325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257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234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285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261</w:t>
            </w:r>
          </w:p>
        </w:tc>
        <w:tc>
          <w:tcPr>
            <w:tcW w:w="1131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213</w:t>
            </w:r>
          </w:p>
        </w:tc>
        <w:tc>
          <w:tcPr>
            <w:tcW w:w="1132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226</w:t>
            </w:r>
          </w:p>
        </w:tc>
        <w:tc>
          <w:tcPr>
            <w:tcW w:w="1132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308</w:t>
            </w:r>
          </w:p>
        </w:tc>
        <w:tc>
          <w:tcPr>
            <w:tcW w:w="1132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259</w:t>
            </w:r>
          </w:p>
        </w:tc>
        <w:tc>
          <w:tcPr>
            <w:tcW w:w="1132" w:type="dxa"/>
            <w:vAlign w:val="center"/>
          </w:tcPr>
          <w:p w:rsidR="00567B03" w:rsidRPr="00567B03" w:rsidRDefault="00567B03" w:rsidP="00567B03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567B03">
              <w:rPr>
                <w:color w:val="FF0000"/>
              </w:rPr>
              <w:t>206</w:t>
            </w:r>
          </w:p>
        </w:tc>
      </w:tr>
    </w:tbl>
    <w:p w:rsidR="005F2EE8" w:rsidRPr="006E3A4C" w:rsidRDefault="006E3A4C" w:rsidP="009D47F0">
      <w:pPr>
        <w:pStyle w:val="Cartable"/>
        <w:rPr>
          <w:rStyle w:val="Lienhypertexte"/>
        </w:rPr>
      </w:pPr>
      <w:r>
        <w:fldChar w:fldCharType="begin"/>
      </w:r>
      <w:r>
        <w:instrText xml:space="preserve"> HYPERLINK "Questions/TableauP166Ex7.docx" </w:instrText>
      </w:r>
      <w:r>
        <w:fldChar w:fldCharType="separate"/>
      </w:r>
      <w:r w:rsidR="00D568D0" w:rsidRPr="006E3A4C">
        <w:rPr>
          <w:rStyle w:val="Lienhypertexte"/>
        </w:rPr>
        <w:t xml:space="preserve">Si je n’arrive pas à lire le tableau, je peux lire les données </w:t>
      </w:r>
      <w:r w:rsidR="00567B03" w:rsidRPr="006E3A4C">
        <w:rPr>
          <w:rStyle w:val="Lienhypertexte"/>
        </w:rPr>
        <w:t xml:space="preserve">et répondre aux questions </w:t>
      </w:r>
      <w:r w:rsidR="00D568D0" w:rsidRPr="006E3A4C">
        <w:rPr>
          <w:rStyle w:val="Lienhypertexte"/>
        </w:rPr>
        <w:t>sur cette page.</w:t>
      </w:r>
    </w:p>
    <w:p w:rsidR="009D47F0" w:rsidRPr="007D62A2" w:rsidRDefault="006E3A4C" w:rsidP="009D47F0">
      <w:pPr>
        <w:pStyle w:val="Cartable"/>
        <w:rPr>
          <w:b/>
        </w:rPr>
      </w:pPr>
      <w:r>
        <w:lastRenderedPageBreak/>
        <w:fldChar w:fldCharType="end"/>
      </w:r>
      <w:r w:rsidR="009D47F0" w:rsidRPr="007D62A2">
        <w:rPr>
          <w:b/>
        </w:rPr>
        <w:t xml:space="preserve">a. Calculer la moyenne d'insolation sur cette période. (On donnera le </w:t>
      </w:r>
      <w:proofErr w:type="gramStart"/>
      <w:r w:rsidR="009D47F0" w:rsidRPr="007D62A2">
        <w:rPr>
          <w:b/>
        </w:rPr>
        <w:t>résultat</w:t>
      </w:r>
      <w:proofErr w:type="gramEnd"/>
      <w:r w:rsidR="009D47F0" w:rsidRPr="007D62A2">
        <w:rPr>
          <w:b/>
        </w:rPr>
        <w:t xml:space="preserve"> arrondi à l'heure près.)</w:t>
      </w:r>
    </w:p>
    <w:p w:rsidR="009D47F0" w:rsidRDefault="009D47F0" w:rsidP="009D47F0">
      <w:pPr>
        <w:pStyle w:val="Cartable"/>
      </w:pPr>
    </w:p>
    <w:p w:rsidR="00E950FC" w:rsidRDefault="009D47F0" w:rsidP="00D568D0">
      <w:pPr>
        <w:pStyle w:val="Cartable"/>
        <w:rPr>
          <w:b/>
        </w:rPr>
      </w:pPr>
      <w:r w:rsidRPr="007D62A2">
        <w:rPr>
          <w:b/>
        </w:rPr>
        <w:t>Peut-on dire que la valeur 261 est la médiane de cette série ? Justifier.</w:t>
      </w:r>
    </w:p>
    <w:p w:rsidR="00D568D0" w:rsidRPr="00D568D0" w:rsidRDefault="00D568D0" w:rsidP="00D568D0">
      <w:pPr>
        <w:pStyle w:val="Cartable"/>
      </w:pPr>
    </w:p>
    <w:sectPr w:rsidR="00D568D0" w:rsidRPr="00D568D0" w:rsidSect="00567B03">
      <w:pgSz w:w="16838" w:h="11906" w:orient="landscape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F0"/>
    <w:rsid w:val="000302F8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485888"/>
    <w:rsid w:val="00567B03"/>
    <w:rsid w:val="005A056F"/>
    <w:rsid w:val="005F2EE8"/>
    <w:rsid w:val="00605FA6"/>
    <w:rsid w:val="006B1396"/>
    <w:rsid w:val="006E3A4C"/>
    <w:rsid w:val="008A1733"/>
    <w:rsid w:val="009D47F0"/>
    <w:rsid w:val="00B74DD8"/>
    <w:rsid w:val="00C02DD1"/>
    <w:rsid w:val="00C30BEE"/>
    <w:rsid w:val="00CC2D80"/>
    <w:rsid w:val="00D568D0"/>
    <w:rsid w:val="00E13D4C"/>
    <w:rsid w:val="00E325A5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A9091-1320-49DA-8579-D0D527695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9D47F0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9D47F0"/>
    <w:rPr>
      <w:color w:val="808080"/>
    </w:rPr>
  </w:style>
  <w:style w:type="table" w:styleId="Grilledutableau">
    <w:name w:val="Table Grid"/>
    <w:basedOn w:val="TableauNormal"/>
    <w:uiPriority w:val="39"/>
    <w:rsid w:val="005F2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302F8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D568D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110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2016-10-19T14:16:00Z</dcterms:created>
  <dcterms:modified xsi:type="dcterms:W3CDTF">2017-09-15T14:20:00Z</dcterms:modified>
</cp:coreProperties>
</file>