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B1" w:rsidRDefault="00A452B1" w:rsidP="00A452B1">
      <w:pPr>
        <w:pStyle w:val="Cartable"/>
      </w:pPr>
      <w:r>
        <w:t>Page 137. Exercice 5.</w:t>
      </w:r>
    </w:p>
    <w:p w:rsidR="00A452B1" w:rsidRPr="007E2A4E" w:rsidRDefault="00A452B1" w:rsidP="00A452B1">
      <w:pPr>
        <w:pStyle w:val="Cartable"/>
        <w:rPr>
          <w:color w:val="00CC00"/>
        </w:rPr>
      </w:pPr>
      <w:r w:rsidRPr="007E2A4E">
        <w:rPr>
          <w:color w:val="0000FF"/>
        </w:rPr>
        <w:t xml:space="preserve">On considère un cercle </w:t>
      </w:r>
      <m:oMath>
        <m:r>
          <w:rPr>
            <w:rFonts w:ascii="Cambria Math" w:hAnsi="Cambria Math"/>
            <w:color w:val="0000FF"/>
          </w:rPr>
          <m:t>Γ</m:t>
        </m:r>
      </m:oMath>
      <w:r w:rsidRPr="007E2A4E">
        <w:rPr>
          <w:color w:val="0000FF"/>
        </w:rPr>
        <w:t xml:space="preserve"> de rayon </w:t>
      </w:r>
      <m:oMath>
        <m:r>
          <w:rPr>
            <w:rFonts w:ascii="Cambria Math" w:hAnsi="Cambria Math"/>
            <w:color w:val="0000FF"/>
          </w:rPr>
          <m:t>r</m:t>
        </m:r>
      </m:oMath>
      <w:r w:rsidRPr="007E2A4E">
        <w:rPr>
          <w:color w:val="0000FF"/>
        </w:rPr>
        <w:t xml:space="preserve"> et un carré </w:t>
      </w:r>
      <m:oMath>
        <m:r>
          <w:rPr>
            <w:rFonts w:ascii="Cambria Math" w:hAnsi="Cambria Math"/>
            <w:color w:val="0000FF"/>
          </w:rPr>
          <m:t>C</m:t>
        </m:r>
      </m:oMath>
      <w:r w:rsidRPr="007E2A4E">
        <w:rPr>
          <w:color w:val="0000FF"/>
        </w:rPr>
        <w:t xml:space="preserve"> </w:t>
      </w:r>
      <w:r w:rsidRPr="007E2A4E">
        <w:rPr>
          <w:color w:val="FF0000"/>
        </w:rPr>
        <w:t xml:space="preserve">de côté </w:t>
      </w:r>
      <m:oMath>
        <m:r>
          <w:rPr>
            <w:rFonts w:ascii="Cambria Math" w:hAnsi="Cambria Math"/>
            <w:color w:val="FF0000"/>
          </w:rPr>
          <m:t>c</m:t>
        </m:r>
      </m:oMath>
      <w:r w:rsidRPr="007E2A4E">
        <w:rPr>
          <w:color w:val="FF0000"/>
        </w:rPr>
        <w:t xml:space="preserve">. Les formules permettant de calculer l'aire </w:t>
      </w:r>
      <w:r w:rsidRPr="007E2A4E">
        <w:rPr>
          <w:color w:val="00CC00"/>
        </w:rPr>
        <w:t>et le périmètre de ces figures sont :</w:t>
      </w:r>
    </w:p>
    <w:p w:rsidR="00A452B1" w:rsidRPr="007E2A4E" w:rsidRDefault="00A452B1" w:rsidP="00A452B1">
      <w:pPr>
        <w:pStyle w:val="Cartable"/>
        <w:rPr>
          <w:color w:val="0000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FF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P</m:t>
              </m:r>
            </m:e>
            <m:sub>
              <m:r>
                <w:rPr>
                  <w:rFonts w:ascii="Cambria Math" w:hAnsi="Cambria Math"/>
                  <w:color w:val="0000FF"/>
                </w:rPr>
                <m:t>Γ</m:t>
              </m:r>
            </m:sub>
          </m:sSub>
          <m:r>
            <w:rPr>
              <w:rFonts w:ascii="Cambria Math" w:hAnsi="Cambria Math"/>
              <w:color w:val="0000FF"/>
            </w:rPr>
            <m:t>=2</m:t>
          </m:r>
          <m:r>
            <m:rPr>
              <m:sty m:val="p"/>
            </m:rPr>
            <w:rPr>
              <w:rStyle w:val="st"/>
              <w:rFonts w:ascii="Cambria Math" w:hAnsi="Cambria Math"/>
              <w:color w:val="0000FF"/>
            </w:rPr>
            <m:t>π</m:t>
          </m:r>
          <m:r>
            <w:rPr>
              <w:rFonts w:ascii="Cambria Math" w:hAnsi="Cambria Math"/>
              <w:color w:val="0000FF"/>
            </w:rPr>
            <m:t>r</m:t>
          </m:r>
        </m:oMath>
      </m:oMathPara>
    </w:p>
    <w:p w:rsidR="00A452B1" w:rsidRPr="007E2A4E" w:rsidRDefault="00A452B1" w:rsidP="00A452B1">
      <w:pPr>
        <w:pStyle w:val="Cartable"/>
        <w:rPr>
          <w:color w:val="FF00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/>
                  <w:color w:val="FF0000"/>
                </w:rPr>
                <m:t>A</m:t>
              </m:r>
            </m:e>
            <m:sub>
              <m:r>
                <w:rPr>
                  <w:rFonts w:ascii="Cambria Math" w:hAnsi="Cambria Math"/>
                  <w:color w:val="FF0000"/>
                </w:rPr>
                <m:t>Γ</m:t>
              </m:r>
            </m:sub>
          </m:sSub>
          <m:r>
            <w:rPr>
              <w:rFonts w:ascii="Cambria Math" w:hAnsi="Cambria Math"/>
              <w:color w:val="FF0000"/>
            </w:rPr>
            <m:t>=2</m:t>
          </m:r>
          <m:r>
            <m:rPr>
              <m:sty m:val="p"/>
            </m:rPr>
            <w:rPr>
              <w:rStyle w:val="st"/>
              <w:rFonts w:ascii="Cambria Math" w:hAnsi="Cambria Math"/>
              <w:color w:val="FF0000"/>
            </w:rPr>
            <m:t>π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</w:rPr>
                <m:t>r</m:t>
              </m:r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</m:oMath>
      </m:oMathPara>
    </w:p>
    <w:p w:rsidR="00A452B1" w:rsidRPr="007E2A4E" w:rsidRDefault="00A452B1" w:rsidP="00A452B1">
      <w:pPr>
        <w:pStyle w:val="Cartable"/>
        <w:rPr>
          <w:color w:val="00CC0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CC00"/>
                </w:rPr>
              </m:ctrlPr>
            </m:sSubPr>
            <m:e>
              <m:r>
                <w:rPr>
                  <w:rFonts w:ascii="Cambria Math" w:hAnsi="Cambria Math"/>
                  <w:color w:val="00CC00"/>
                </w:rPr>
                <m:t>P</m:t>
              </m:r>
            </m:e>
            <m:sub>
              <m:r>
                <w:rPr>
                  <w:rFonts w:ascii="Cambria Math" w:hAnsi="Cambria Math"/>
                  <w:color w:val="00CC00"/>
                </w:rPr>
                <m:t>C</m:t>
              </m:r>
            </m:sub>
          </m:sSub>
          <m:r>
            <w:rPr>
              <w:rFonts w:ascii="Cambria Math" w:hAnsi="Cambria Math"/>
              <w:color w:val="00CC00"/>
            </w:rPr>
            <m:t>=4c</m:t>
          </m:r>
        </m:oMath>
      </m:oMathPara>
    </w:p>
    <w:p w:rsidR="00A452B1" w:rsidRPr="007E2A4E" w:rsidRDefault="00A452B1" w:rsidP="00A452B1">
      <w:pPr>
        <w:pStyle w:val="Cartable"/>
        <w:rPr>
          <w:color w:val="0000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FF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A</m:t>
              </m:r>
            </m:e>
            <m:sub>
              <m:r>
                <w:rPr>
                  <w:rFonts w:ascii="Cambria Math" w:hAnsi="Cambria Math"/>
                  <w:color w:val="0000FF"/>
                </w:rPr>
                <m:t>C</m:t>
              </m:r>
            </m:sub>
          </m:sSub>
          <m:r>
            <w:rPr>
              <w:rFonts w:ascii="Cambria Math" w:hAnsi="Cambria Math"/>
              <w:color w:val="0000FF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0000FF"/>
                </w:rPr>
              </m:ctrlPr>
            </m:sSupPr>
            <m:e>
              <m:r>
                <w:rPr>
                  <w:rFonts w:ascii="Cambria Math" w:hAnsi="Cambria Math"/>
                  <w:color w:val="0000FF"/>
                </w:rPr>
                <m:t>c</m:t>
              </m:r>
            </m:e>
            <m:sup>
              <m:r>
                <w:rPr>
                  <w:rFonts w:ascii="Cambria Math" w:hAnsi="Cambria Math"/>
                  <w:color w:val="0000FF"/>
                </w:rPr>
                <m:t>2</m:t>
              </m:r>
            </m:sup>
          </m:sSup>
        </m:oMath>
      </m:oMathPara>
    </w:p>
    <w:p w:rsidR="00A452B1" w:rsidRPr="005448AC" w:rsidRDefault="00A452B1" w:rsidP="00A452B1">
      <w:pPr>
        <w:pStyle w:val="Cartable"/>
        <w:rPr>
          <w:b/>
        </w:rPr>
      </w:pPr>
      <w:r w:rsidRPr="005448AC">
        <w:rPr>
          <w:b/>
        </w:rPr>
        <w:t>a. Identifie les grandeurs utilisées.</w:t>
      </w:r>
    </w:p>
    <w:p w:rsidR="00A452B1" w:rsidRDefault="00A452B1" w:rsidP="00A452B1">
      <w:pPr>
        <w:pStyle w:val="Cartable"/>
      </w:pPr>
    </w:p>
    <w:p w:rsidR="00A452B1" w:rsidRPr="005448AC" w:rsidRDefault="00A452B1" w:rsidP="00A452B1">
      <w:pPr>
        <w:pStyle w:val="Cartable"/>
        <w:rPr>
          <w:b/>
        </w:rPr>
      </w:pPr>
      <w:r w:rsidRPr="005448AC">
        <w:rPr>
          <w:b/>
        </w:rPr>
        <w:t xml:space="preserve">b. Quelles sont les grandeurs </w:t>
      </w:r>
      <w:r>
        <w:rPr>
          <w:b/>
        </w:rPr>
        <w:t>proportionnelles </w:t>
      </w:r>
      <w:r w:rsidRPr="005448AC">
        <w:rPr>
          <w:b/>
        </w:rPr>
        <w:t>?</w:t>
      </w:r>
    </w:p>
    <w:p w:rsidR="00A452B1" w:rsidRPr="005448AC" w:rsidRDefault="00A452B1" w:rsidP="00A452B1">
      <w:pPr>
        <w:pStyle w:val="Cartable"/>
      </w:pPr>
    </w:p>
    <w:p w:rsidR="00E950FC" w:rsidRDefault="00A452B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B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452B1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3CCEC-C7B8-48CB-BD86-9D054F24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452B1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customStyle="1" w:styleId="st">
    <w:name w:val="st"/>
    <w:basedOn w:val="Policepardfaut"/>
    <w:rsid w:val="00A45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2016-10-12T13:51:00Z</dcterms:created>
  <dcterms:modified xsi:type="dcterms:W3CDTF">2016-10-12T13:51:00Z</dcterms:modified>
</cp:coreProperties>
</file>