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584" w:rsidRDefault="00CF6584" w:rsidP="00CF6584">
      <w:pPr>
        <w:pStyle w:val="Cartable"/>
      </w:pPr>
      <w:r>
        <w:t>Page 110. Exercice 6. Demi-cercles.</w:t>
      </w:r>
    </w:p>
    <w:p w:rsidR="00CF6584" w:rsidRPr="00404C85" w:rsidRDefault="00CF6584" w:rsidP="00CF6584">
      <w:pPr>
        <w:pStyle w:val="Cartable"/>
        <w:rPr>
          <w:color w:val="00CC00"/>
        </w:rPr>
      </w:pPr>
      <w:r w:rsidRPr="00404C85">
        <w:rPr>
          <w:color w:val="0000FF"/>
        </w:rPr>
        <w:t xml:space="preserve">Sur le schéma ci-dessous, le demi-cercle bleu a </w:t>
      </w:r>
      <w:r w:rsidRPr="00404C85">
        <w:rPr>
          <w:color w:val="FF0000"/>
        </w:rPr>
        <w:t xml:space="preserve">pour rayon </w:t>
      </w:r>
      <m:oMath>
        <m:r>
          <w:rPr>
            <w:rFonts w:ascii="Cambria Math" w:hAnsi="Cambria Math"/>
            <w:color w:val="FF0000"/>
          </w:rPr>
          <m:t>R</m:t>
        </m:r>
      </m:oMath>
      <w:r w:rsidRPr="00404C85">
        <w:rPr>
          <w:color w:val="FF0000"/>
        </w:rPr>
        <w:t xml:space="preserve"> et les deux demi-cercles violet ont </w:t>
      </w:r>
      <w:r w:rsidRPr="00404C85">
        <w:rPr>
          <w:color w:val="00CC00"/>
        </w:rPr>
        <w:t xml:space="preserve">pour rayons </w:t>
      </w:r>
      <m:oMath>
        <m:sSub>
          <m:sSubPr>
            <m:ctrlPr>
              <w:rPr>
                <w:rFonts w:ascii="Cambria Math" w:hAnsi="Cambria Math"/>
                <w:i/>
                <w:color w:val="00CC00"/>
              </w:rPr>
            </m:ctrlPr>
          </m:sSubPr>
          <m:e>
            <m:r>
              <w:rPr>
                <w:rFonts w:ascii="Cambria Math" w:hAnsi="Cambria Math"/>
                <w:color w:val="00CC00"/>
              </w:rPr>
              <m:t>R</m:t>
            </m:r>
          </m:e>
          <m:sub>
            <m:r>
              <w:rPr>
                <w:rFonts w:ascii="Cambria Math" w:hAnsi="Cambria Math"/>
                <w:color w:val="00CC00"/>
              </w:rPr>
              <m:t>1</m:t>
            </m:r>
          </m:sub>
        </m:sSub>
      </m:oMath>
      <w:r w:rsidRPr="00404C85">
        <w:rPr>
          <w:color w:val="00CC00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color w:val="00CC00"/>
              </w:rPr>
            </m:ctrlPr>
          </m:sSubPr>
          <m:e>
            <m:r>
              <w:rPr>
                <w:rFonts w:ascii="Cambria Math" w:hAnsi="Cambria Math"/>
                <w:color w:val="00CC00"/>
              </w:rPr>
              <m:t>R</m:t>
            </m:r>
          </m:e>
          <m:sub>
            <m:r>
              <w:rPr>
                <w:rFonts w:ascii="Cambria Math" w:hAnsi="Cambria Math"/>
                <w:color w:val="00CC00"/>
              </w:rPr>
              <m:t>2</m:t>
            </m:r>
          </m:sub>
        </m:sSub>
      </m:oMath>
      <w:r w:rsidRPr="00404C85">
        <w:rPr>
          <w:color w:val="00CC00"/>
        </w:rPr>
        <w:t xml:space="preserve"> tels que </w:t>
      </w:r>
      <m:oMath>
        <m:r>
          <w:rPr>
            <w:rFonts w:ascii="Cambria Math" w:hAnsi="Cambria Math"/>
            <w:color w:val="00CC00"/>
          </w:rPr>
          <m:t xml:space="preserve">R = </m:t>
        </m:r>
        <m:sSub>
          <m:sSubPr>
            <m:ctrlPr>
              <w:rPr>
                <w:rFonts w:ascii="Cambria Math" w:hAnsi="Cambria Math"/>
                <w:i/>
                <w:color w:val="00CC00"/>
              </w:rPr>
            </m:ctrlPr>
          </m:sSubPr>
          <m:e>
            <m:r>
              <w:rPr>
                <w:rFonts w:ascii="Cambria Math" w:hAnsi="Cambria Math"/>
                <w:color w:val="00CC00"/>
              </w:rPr>
              <m:t>R</m:t>
            </m:r>
          </m:e>
          <m:sub>
            <m:r>
              <w:rPr>
                <w:rFonts w:ascii="Cambria Math" w:hAnsi="Cambria Math"/>
                <w:color w:val="00CC00"/>
              </w:rPr>
              <m:t>1</m:t>
            </m:r>
          </m:sub>
        </m:sSub>
        <m:r>
          <w:rPr>
            <w:rFonts w:ascii="Cambria Math" w:hAnsi="Cambria Math"/>
            <w:color w:val="00CC00"/>
          </w:rPr>
          <m:t xml:space="preserve"> </m:t>
        </m:r>
        <m:r>
          <w:rPr>
            <w:rFonts w:ascii="Cambria Math" w:hAnsi="Cambria Math" w:hint="eastAsia"/>
            <w:color w:val="00CC00"/>
          </w:rPr>
          <m:t>+</m:t>
        </m:r>
        <m:r>
          <w:rPr>
            <w:rFonts w:ascii="Cambria Math" w:hAnsi="Cambria Math"/>
            <w:color w:val="00CC00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CC00"/>
              </w:rPr>
            </m:ctrlPr>
          </m:sSubPr>
          <m:e>
            <m:r>
              <w:rPr>
                <w:rFonts w:ascii="Cambria Math" w:hAnsi="Cambria Math"/>
                <w:color w:val="00CC00"/>
              </w:rPr>
              <m:t>R</m:t>
            </m:r>
          </m:e>
          <m:sub>
            <m:r>
              <w:rPr>
                <w:rFonts w:ascii="Cambria Math" w:hAnsi="Cambria Math"/>
                <w:color w:val="00CC00"/>
              </w:rPr>
              <m:t>2</m:t>
            </m:r>
          </m:sub>
        </m:sSub>
      </m:oMath>
      <w:r w:rsidRPr="00404C85">
        <w:rPr>
          <w:color w:val="00CC00"/>
        </w:rPr>
        <w:t>.</w:t>
      </w:r>
    </w:p>
    <w:p w:rsidR="00CF6584" w:rsidRDefault="00CF6584" w:rsidP="00CF658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20D4E88" wp14:editId="638A9DAE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5760720" cy="3132455"/>
            <wp:effectExtent l="0" t="0" r="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8E4C34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584" w:rsidRPr="00404C85" w:rsidRDefault="00CF6584" w:rsidP="00CF6584">
      <w:pPr>
        <w:pStyle w:val="Cartable"/>
        <w:rPr>
          <w:b/>
        </w:rPr>
      </w:pPr>
      <w:r w:rsidRPr="00404C85">
        <w:rPr>
          <w:b/>
        </w:rPr>
        <w:t>a. Exprime la longueur de l'arc bleu en fonction de 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Pr="00404C85">
        <w:rPr>
          <w:b/>
        </w:rPr>
        <w:t>.</w:t>
      </w:r>
    </w:p>
    <w:p w:rsidR="00CF6584" w:rsidRDefault="00CF6584" w:rsidP="00CF6584">
      <w:pPr>
        <w:pStyle w:val="Cartable"/>
      </w:pPr>
    </w:p>
    <w:p w:rsidR="00CF6584" w:rsidRPr="00404C85" w:rsidRDefault="00CF6584" w:rsidP="00CF6584">
      <w:pPr>
        <w:pStyle w:val="Cartable"/>
        <w:rPr>
          <w:b/>
        </w:rPr>
      </w:pPr>
      <w:r w:rsidRPr="00404C85">
        <w:rPr>
          <w:b/>
        </w:rPr>
        <w:lastRenderedPageBreak/>
        <w:t xml:space="preserve">b. Exprime la longueur des arcs violet en fonction de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404C85">
        <w:rPr>
          <w:b/>
        </w:rPr>
        <w:t xml:space="preserve"> et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404C85">
        <w:rPr>
          <w:b/>
        </w:rPr>
        <w:t>.</w:t>
      </w:r>
    </w:p>
    <w:p w:rsidR="00CF6584" w:rsidRDefault="00CF6584" w:rsidP="00CF6584">
      <w:pPr>
        <w:pStyle w:val="Cartable"/>
      </w:pPr>
    </w:p>
    <w:p w:rsidR="00CF6584" w:rsidRPr="00404C85" w:rsidRDefault="00CF6584" w:rsidP="00CF6584">
      <w:pPr>
        <w:pStyle w:val="Cartable"/>
        <w:rPr>
          <w:b/>
        </w:rPr>
      </w:pPr>
      <w:r w:rsidRPr="00404C85">
        <w:rPr>
          <w:b/>
        </w:rPr>
        <w:t>c. Montre par un calcul littéral que ces deux longueurs sont égales.</w:t>
      </w:r>
    </w:p>
    <w:p w:rsidR="00CF6584" w:rsidRPr="00336682" w:rsidRDefault="00CF6584" w:rsidP="00CF6584">
      <w:pPr>
        <w:pStyle w:val="Cartable"/>
      </w:pPr>
    </w:p>
    <w:p w:rsidR="00E950FC" w:rsidRDefault="00CF658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8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F658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56AF-A1F8-4A16-B08D-2D9E5076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F658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2016-10-06T08:45:00Z</dcterms:created>
  <dcterms:modified xsi:type="dcterms:W3CDTF">2016-10-06T08:45:00Z</dcterms:modified>
</cp:coreProperties>
</file>